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03" w:rsidRPr="00671C10" w:rsidRDefault="00471103" w:rsidP="00471103">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Положение областной экспедиции Исчезнувшее село</w:t>
      </w:r>
      <w:bookmarkEnd w:id="0"/>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1. Цель: гражданско-патриотическое воспитание детей и юношества посредством реализации поисково-исследовательской работы, итог которой – восстановление исторической памяти о родном крае в виде создания исторической карты поселений (деревень, сел, поселков, хуторов, станов), не сохранившихся до наших дней.</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2. Порядок, время, место проведения</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Областная экспедиция «Исчезнувшее село» проводится:</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с октября 2010- по октябрь 2013</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1 этап – 2010-2011 год</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2 этап – 2011-2013 год</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В ходе первого этапа – областная конференция «Летопись Воронежских деревень» - март 2011.</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3. Руководство проведением экспедиции</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Областная экспедиция обучающихся проводится департаментом образования, науки и молодежной политики. Непосредственное проведение экспедиции осуществляет ОГОУ ДОД «Областной центр дополнительного образования, гражданского и патриотического воспитания».</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4. Участники поисковой работы:</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В поисковой работе «Исчезнувшее село», «Нет забытых могил!»</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Участвуют:</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 школьники 5-11 классов образовательных учреждений;</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 обучающиеся учреждений дополнительного образования;</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5. Содержание экспедиции</w:t>
      </w:r>
    </w:p>
    <w:p w:rsidR="00471103" w:rsidRPr="007C722A"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Хронологические рамки поисково-исследовательской работы:</w:t>
      </w:r>
    </w:p>
    <w:p w:rsidR="00471103" w:rsidRDefault="00471103" w:rsidP="00471103">
      <w:pPr>
        <w:rPr>
          <w:rFonts w:ascii="Times New Roman" w:hAnsi="Times New Roman" w:cs="Times New Roman"/>
          <w:sz w:val="28"/>
          <w:szCs w:val="28"/>
        </w:rPr>
      </w:pPr>
      <w:r w:rsidRPr="007C722A">
        <w:rPr>
          <w:rFonts w:ascii="Times New Roman" w:hAnsi="Times New Roman" w:cs="Times New Roman"/>
          <w:sz w:val="28"/>
          <w:szCs w:val="28"/>
        </w:rPr>
        <w:t>XVII–XX вв.</w:t>
      </w:r>
    </w:p>
    <w:p w:rsidR="00471103" w:rsidRDefault="00471103" w:rsidP="00471103">
      <w:pPr>
        <w:jc w:val="center"/>
        <w:rPr>
          <w:rFonts w:ascii="Times New Roman" w:hAnsi="Times New Roman" w:cs="Times New Roman"/>
          <w:b/>
          <w:sz w:val="28"/>
          <w:szCs w:val="28"/>
        </w:rPr>
      </w:pPr>
    </w:p>
    <w:p w:rsidR="00471103" w:rsidRDefault="00471103" w:rsidP="00471103">
      <w:pPr>
        <w:jc w:val="center"/>
        <w:rPr>
          <w:rFonts w:ascii="Times New Roman" w:hAnsi="Times New Roman" w:cs="Times New Roman"/>
          <w:b/>
          <w:sz w:val="28"/>
          <w:szCs w:val="28"/>
        </w:rPr>
      </w:pPr>
    </w:p>
    <w:p w:rsidR="00471103" w:rsidRDefault="00471103" w:rsidP="00471103">
      <w:pPr>
        <w:jc w:val="center"/>
        <w:rPr>
          <w:rFonts w:ascii="Times New Roman" w:hAnsi="Times New Roman" w:cs="Times New Roman"/>
          <w:b/>
          <w:sz w:val="28"/>
          <w:szCs w:val="28"/>
        </w:rPr>
      </w:pPr>
    </w:p>
    <w:p w:rsidR="00471103" w:rsidRDefault="00471103" w:rsidP="00471103">
      <w:pPr>
        <w:jc w:val="center"/>
        <w:rPr>
          <w:rFonts w:ascii="Times New Roman" w:hAnsi="Times New Roman" w:cs="Times New Roman"/>
          <w:b/>
          <w:sz w:val="28"/>
          <w:szCs w:val="28"/>
        </w:rPr>
      </w:pPr>
    </w:p>
    <w:p w:rsidR="00471103" w:rsidRDefault="00471103" w:rsidP="00471103">
      <w:pPr>
        <w:jc w:val="center"/>
        <w:rPr>
          <w:rFonts w:ascii="Times New Roman" w:hAnsi="Times New Roman" w:cs="Times New Roman"/>
          <w:b/>
          <w:sz w:val="28"/>
          <w:szCs w:val="28"/>
        </w:rPr>
      </w:pPr>
    </w:p>
    <w:p w:rsidR="00471103" w:rsidRPr="001354BA" w:rsidRDefault="00471103" w:rsidP="00471103">
      <w:pPr>
        <w:jc w:val="center"/>
        <w:rPr>
          <w:rFonts w:ascii="Times New Roman" w:hAnsi="Times New Roman" w:cs="Times New Roman"/>
          <w:b/>
          <w:sz w:val="28"/>
          <w:szCs w:val="28"/>
        </w:rPr>
      </w:pPr>
      <w:r w:rsidRPr="001354BA">
        <w:rPr>
          <w:rFonts w:ascii="Times New Roman" w:hAnsi="Times New Roman" w:cs="Times New Roman"/>
          <w:b/>
          <w:sz w:val="28"/>
          <w:szCs w:val="28"/>
        </w:rPr>
        <w:t>Этапы реализации поисково-исследовательской работы в ходе экспедиции «Исчезнувшее село»:</w:t>
      </w:r>
    </w:p>
    <w:p w:rsidR="00471103" w:rsidRPr="007C722A" w:rsidRDefault="00471103" w:rsidP="00471103">
      <w:pPr>
        <w:jc w:val="both"/>
        <w:rPr>
          <w:rFonts w:ascii="Times New Roman" w:hAnsi="Times New Roman" w:cs="Times New Roman"/>
          <w:sz w:val="28"/>
          <w:szCs w:val="28"/>
        </w:rPr>
      </w:pPr>
      <w:r w:rsidRPr="001354BA">
        <w:rPr>
          <w:rFonts w:ascii="Times New Roman" w:hAnsi="Times New Roman" w:cs="Times New Roman"/>
          <w:b/>
          <w:sz w:val="28"/>
          <w:szCs w:val="28"/>
        </w:rPr>
        <w:lastRenderedPageBreak/>
        <w:t>Первый этап.</w:t>
      </w:r>
      <w:r w:rsidRPr="007C722A">
        <w:rPr>
          <w:rFonts w:ascii="Times New Roman" w:hAnsi="Times New Roman" w:cs="Times New Roman"/>
          <w:sz w:val="28"/>
          <w:szCs w:val="28"/>
        </w:rPr>
        <w:t xml:space="preserve"> Выявление данных об исчезнувших населенных пунктах из разнообразных письменных источников (историческая и краеведческая литература, этнографические исследования, труды по </w:t>
      </w:r>
      <w:proofErr w:type="spellStart"/>
      <w:r w:rsidRPr="007C722A">
        <w:rPr>
          <w:rFonts w:ascii="Times New Roman" w:hAnsi="Times New Roman" w:cs="Times New Roman"/>
          <w:sz w:val="28"/>
          <w:szCs w:val="28"/>
        </w:rPr>
        <w:t>антропонимии</w:t>
      </w:r>
      <w:proofErr w:type="spellEnd"/>
      <w:r w:rsidRPr="007C722A">
        <w:rPr>
          <w:rFonts w:ascii="Times New Roman" w:hAnsi="Times New Roman" w:cs="Times New Roman"/>
          <w:sz w:val="28"/>
          <w:szCs w:val="28"/>
        </w:rPr>
        <w:t>, исторической топонимики, землеустроительные и военные карты и др.).</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В начале работы необходимо собрать данные по современным селам, деревням и другим поселениям своего района, включая краткую историческую справку (время основания, происхождение названия, особенности расположения, исторический центр и вновь присоединенные территории).</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Затем нужно систематизировать литературные сведения об исчезнувших поселениях по хронологическому признаку. Это позволит лучше разобраться в причинах основания того или иного типа поселения, его статуса (село, деревня и т.д.), особенностях социально-экономического развития, этнографических особенностях жителей и, наконец, исторических причинах исчезновения. Параллельно с этой работой необходимо составить четкое представление об особенностях истории Воронежского края в рамках развития Российской государственности, особенностей колонизации южнорусской этнографической зоны, пестроты этнического состава данной территории.</w:t>
      </w:r>
    </w:p>
    <w:p w:rsidR="00471103" w:rsidRPr="007C722A" w:rsidRDefault="00471103" w:rsidP="00471103">
      <w:pPr>
        <w:jc w:val="both"/>
        <w:rPr>
          <w:rFonts w:ascii="Times New Roman" w:hAnsi="Times New Roman" w:cs="Times New Roman"/>
          <w:sz w:val="28"/>
          <w:szCs w:val="28"/>
        </w:rPr>
      </w:pPr>
      <w:r w:rsidRPr="001354BA">
        <w:rPr>
          <w:rFonts w:ascii="Times New Roman" w:hAnsi="Times New Roman" w:cs="Times New Roman"/>
          <w:b/>
          <w:sz w:val="28"/>
          <w:szCs w:val="28"/>
        </w:rPr>
        <w:t>Второй этап.</w:t>
      </w:r>
      <w:r w:rsidRPr="007C722A">
        <w:rPr>
          <w:rFonts w:ascii="Times New Roman" w:hAnsi="Times New Roman" w:cs="Times New Roman"/>
          <w:sz w:val="28"/>
          <w:szCs w:val="28"/>
        </w:rPr>
        <w:t xml:space="preserve"> Работа с археологическими источниками XVII-XX вв. Подготовка поискового отряда (экспедиционное снаряжение для организации быта и поисковой работы, маршрут поиска, конкретные цели и задачи, которые необходимо осуществить, сроки проведения).</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В начале работы необходимо познакомиться с археологической литературой по Воронежскому краю, получить консультации в основных археологических центрах Воронежа (кафедра археологии и истории древнего мира исторического факультета ВГУ, археологический музей ВГУ, исторический факультет ВГПУ, Областной краеведческий музей, производственная группа по охране памятников истории и культуры Воронежской области).</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Надо иметь в виду, что археологи преимущественное внимание уделяли исследованию более ранних эпох, а сведения об археологических памятниках позднего средневековья и еще более поздних у них относятся к информации «второстепенной». Однако, воронежские археологи за последнее десятилетие накопили большой опыт археологических исследований памятников позднего средневековья в Подмосковье (Археологический музей ВГУ).</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 xml:space="preserve">К основному археологическому признаку поселений относится наличие культурного слоя (содержит скопление материальных остатков, особенно, керамики, костей, обломки предметов и др.). Изучение содержимого культурного слоя характеризует особенности развития материальной культуры, ее датировку и хронологию (посредством сопоставления времени бытования отдельных предметов). Большое значение в определении времени </w:t>
      </w:r>
      <w:r w:rsidRPr="007C722A">
        <w:rPr>
          <w:rFonts w:ascii="Times New Roman" w:hAnsi="Times New Roman" w:cs="Times New Roman"/>
          <w:sz w:val="28"/>
          <w:szCs w:val="28"/>
        </w:rPr>
        <w:lastRenderedPageBreak/>
        <w:t>существования поселения имеет керамика как наиболее массовый материал.  Сразу же подчеркнем, что изучение культурного слоя путем раскопок это исключительно прерогатива профессиональных археологов, имеющих на то особый документ министерства культуры РФ «Открытый лист», выдаваемый персонально по особой форме, разрешающей те или иные виды археологических исследований. Самовольные раскопки (какое-либо вскрытие культурного слоя) приравниваются к «грабительским» раскопкам и преследуются законом.</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 xml:space="preserve">В деятельности поисковых отрядов могут быть использованы лишь методы исследования, не нарушающие целостность культурного слоя. К ним относится составление планов распространения материальных остатков по имеющимся природным или искусственным обнажениям (овраги, берега рек, современные траншеи, канавы, пашня и др.) с целью установления примерных границ поселения. Фото фиксация общего вида поселения с указанием направления съемки, </w:t>
      </w:r>
      <w:proofErr w:type="spellStart"/>
      <w:r w:rsidRPr="007C722A">
        <w:rPr>
          <w:rFonts w:ascii="Times New Roman" w:hAnsi="Times New Roman" w:cs="Times New Roman"/>
          <w:sz w:val="28"/>
          <w:szCs w:val="28"/>
        </w:rPr>
        <w:t>руинированных</w:t>
      </w:r>
      <w:proofErr w:type="spellEnd"/>
      <w:r w:rsidRPr="007C722A">
        <w:rPr>
          <w:rFonts w:ascii="Times New Roman" w:hAnsi="Times New Roman" w:cs="Times New Roman"/>
          <w:sz w:val="28"/>
          <w:szCs w:val="28"/>
        </w:rPr>
        <w:t xml:space="preserve"> остатков строений, если таковые есть, с соответствующими пояснительными записями в полевом дневнике. Желательна видеосъемка. Сбор датирующего подъемного материала – керамики. Опрос населения ближайших населенных пунктов – что они знают о данном памятнике, истории разрушения культурного слоя, возможно, имеют находки с данного поселения, с которыми необходимо ознакомится и паспортизировать их (зарисовать, сфотографировать, описать и указать где хранятся и у кого).  Опрос может дать много информации об относительно недавно исчезнувших населенных пунктах, причинах исчезновения и другой важной информации. С материалами памятника необходимо познакомить археологов, получить консультации по находкам и, прежде всего, керамики с поселения с целью определения времени ее бытования. По данным вопросам можно получит консультации в отделе туризма и краеведения ОГОУ ДОД «Областной центр дополнительного образования, гражданского и патриотического воспитания».</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Большое значение имеет, и поисковая работа в исчезающих населенных пунктах, в которых ещё сохраняются последние жители. Необходим подробный расспрос с четко подготовленными заранее вопросами.</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Итогом поисковой работы должно быть занесение выявленного и обследованного поселения условным значком на карту с пояснительной характеристикой, включающей конкретные долговременные координаты поселения, специфику его сохранности и разрушений, время существования жизни в данном месте и др. После этого необходимо сопоставить сведения о памятнике с имеющимися литературными данными. Общий итог этапа – создание карты исчезнувших поселений XVII-XX вв.</w:t>
      </w:r>
    </w:p>
    <w:p w:rsidR="00471103" w:rsidRDefault="00471103" w:rsidP="00471103">
      <w:pPr>
        <w:jc w:val="both"/>
        <w:rPr>
          <w:rFonts w:ascii="Times New Roman" w:hAnsi="Times New Roman" w:cs="Times New Roman"/>
          <w:sz w:val="28"/>
          <w:szCs w:val="28"/>
        </w:rPr>
      </w:pPr>
      <w:r w:rsidRPr="001354BA">
        <w:rPr>
          <w:rFonts w:ascii="Times New Roman" w:hAnsi="Times New Roman" w:cs="Times New Roman"/>
          <w:b/>
          <w:sz w:val="28"/>
          <w:szCs w:val="28"/>
        </w:rPr>
        <w:lastRenderedPageBreak/>
        <w:t>Третий этап.</w:t>
      </w:r>
      <w:r w:rsidRPr="007C722A">
        <w:rPr>
          <w:rFonts w:ascii="Times New Roman" w:hAnsi="Times New Roman" w:cs="Times New Roman"/>
          <w:sz w:val="28"/>
          <w:szCs w:val="28"/>
        </w:rPr>
        <w:t xml:space="preserve"> Итоговый. Составление исторической карты несохранившихся до наших дней населенных пунктов с расширенной исторической легендой по каждому пункту и следующему плану:  </w:t>
      </w:r>
    </w:p>
    <w:p w:rsidR="00471103"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 xml:space="preserve">1. Время и причины образования населенного пункта. </w:t>
      </w:r>
    </w:p>
    <w:p w:rsidR="00471103"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 xml:space="preserve">2.Статус населенного пункта (село, деревня, стан, хутор и др.). </w:t>
      </w:r>
    </w:p>
    <w:p w:rsidR="00471103"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 xml:space="preserve">3.Историческая реконструкция (количество дворов и населения, этнографические и социально-экономические особенности бытования некогда жившего населения, известные люди и фамилии другая информация.). </w:t>
      </w:r>
    </w:p>
    <w:p w:rsidR="00471103" w:rsidRPr="007C722A" w:rsidRDefault="00471103" w:rsidP="00471103">
      <w:pPr>
        <w:jc w:val="both"/>
        <w:rPr>
          <w:rFonts w:ascii="Times New Roman" w:hAnsi="Times New Roman" w:cs="Times New Roman"/>
          <w:sz w:val="28"/>
          <w:szCs w:val="28"/>
        </w:rPr>
      </w:pPr>
      <w:r w:rsidRPr="007C722A">
        <w:rPr>
          <w:rFonts w:ascii="Times New Roman" w:hAnsi="Times New Roman" w:cs="Times New Roman"/>
          <w:sz w:val="28"/>
          <w:szCs w:val="28"/>
        </w:rPr>
        <w:t>4.Время и причины исчезновения населенного пункта.</w:t>
      </w:r>
    </w:p>
    <w:p w:rsidR="003F2AA9" w:rsidRDefault="003F2AA9"/>
    <w:sectPr w:rsidR="003F2AA9" w:rsidSect="007C72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03"/>
    <w:rsid w:val="003F2AA9"/>
    <w:rsid w:val="0047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A1FB-C387-45C9-B569-A8176FD2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2014-10-16T09:44:00Z</dcterms:created>
  <dcterms:modified xsi:type="dcterms:W3CDTF">2014-10-16T09:45:00Z</dcterms:modified>
</cp:coreProperties>
</file>